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70" w:rsidRPr="003407E1" w:rsidRDefault="003407E1" w:rsidP="003407E1">
      <w:pPr>
        <w:numPr>
          <w:ilvl w:val="0"/>
          <w:numId w:val="1"/>
        </w:numPr>
      </w:pPr>
      <w:r w:rsidRPr="003407E1">
        <w:rPr>
          <w:i/>
          <w:iCs/>
        </w:rPr>
        <w:t>Ce site est d</w:t>
      </w:r>
      <w:r w:rsidR="00210165">
        <w:rPr>
          <w:i/>
          <w:iCs/>
        </w:rPr>
        <w:t>estiné à vous faire découvrir le</w:t>
      </w:r>
      <w:r w:rsidRPr="003407E1">
        <w:rPr>
          <w:i/>
          <w:iCs/>
        </w:rPr>
        <w:t xml:space="preserve"> monde particulier</w:t>
      </w:r>
      <w:r w:rsidR="00210165">
        <w:rPr>
          <w:i/>
          <w:iCs/>
        </w:rPr>
        <w:t xml:space="preserve"> des Pélargoniums</w:t>
      </w:r>
      <w:r w:rsidRPr="003407E1">
        <w:rPr>
          <w:i/>
          <w:iCs/>
        </w:rPr>
        <w:t xml:space="preserve">. Amateur de plantes et de photographie depuis quelques décennies. Suite à déménagement en banlieue parisienne, ayant un balcon de 6 m², qui me sert de jardin, j’ai fait le choix de revenir à la collection et la culture des Pélargoniums botaniques et hybrides. J’éprouve de l’intérêt, pour les floraisons somptueuses et originales, le parfum des feuilles et la forme des plantes. </w:t>
      </w:r>
    </w:p>
    <w:p w:rsidR="00357E70" w:rsidRPr="003407E1" w:rsidRDefault="003407E1" w:rsidP="003407E1">
      <w:pPr>
        <w:numPr>
          <w:ilvl w:val="0"/>
          <w:numId w:val="1"/>
        </w:numPr>
      </w:pPr>
      <w:r w:rsidRPr="003407E1">
        <w:rPr>
          <w:i/>
          <w:iCs/>
        </w:rPr>
        <w:t xml:space="preserve"> Qu’est ce que le Pélargonium, en voici une brève définition :</w:t>
      </w:r>
    </w:p>
    <w:p w:rsidR="00357E70" w:rsidRPr="003407E1" w:rsidRDefault="003407E1" w:rsidP="003407E1">
      <w:pPr>
        <w:numPr>
          <w:ilvl w:val="0"/>
          <w:numId w:val="1"/>
        </w:numPr>
      </w:pPr>
      <w:r w:rsidRPr="003407E1">
        <w:rPr>
          <w:i/>
          <w:iCs/>
        </w:rPr>
        <w:t>Les Pélargoniums sont désignés communément par le nom de ‘Géraniums’ (tradition populaire, issue d’une première classification de la famille de ces plantes). Ils ont une histoire fascinante, étroitement liée au commerce mondial du 17ème siècle. Originaires d’Afrique du Sud, ces plantes ont été découvertes par les explorateurs européens qui les ont ramenées</w:t>
      </w:r>
      <w:r w:rsidR="00945618">
        <w:rPr>
          <w:i/>
          <w:iCs/>
        </w:rPr>
        <w:t xml:space="preserve"> en Europe. À cette époque, les</w:t>
      </w:r>
      <w:r w:rsidRPr="003407E1">
        <w:rPr>
          <w:i/>
          <w:iCs/>
        </w:rPr>
        <w:t xml:space="preserve"> </w:t>
      </w:r>
      <w:r w:rsidR="00945618">
        <w:rPr>
          <w:i/>
          <w:iCs/>
        </w:rPr>
        <w:t>‘</w:t>
      </w:r>
      <w:r w:rsidRPr="003407E1">
        <w:rPr>
          <w:i/>
          <w:iCs/>
        </w:rPr>
        <w:t xml:space="preserve">Géraniums’ étaient considérés comme des plantes exotiques, rares et précieuses. Leur popularité a rapidement augmenté, en particulier en Angleterre, où ils sont devenus un symbole de prestige. Les aristocrates et les marchands fortunés rivalisent pour cultiver les variétés les plus rares et les plus exotiques, créant ainsi un marché florissant pour le commerce des ‘Géraniums’. Cette période a marqué le début de la passion  occidentale pour ces plantes, qui perdure encore aujourd’hui. </w:t>
      </w:r>
    </w:p>
    <w:p w:rsidR="00357E70" w:rsidRPr="003407E1" w:rsidRDefault="003407E1" w:rsidP="003407E1">
      <w:pPr>
        <w:numPr>
          <w:ilvl w:val="0"/>
          <w:numId w:val="1"/>
        </w:numPr>
      </w:pPr>
      <w:r w:rsidRPr="003407E1">
        <w:rPr>
          <w:i/>
          <w:iCs/>
        </w:rPr>
        <w:t>Quelques dates:</w:t>
      </w:r>
    </w:p>
    <w:p w:rsidR="00357E70" w:rsidRPr="003407E1" w:rsidRDefault="003407E1" w:rsidP="003407E1">
      <w:pPr>
        <w:numPr>
          <w:ilvl w:val="0"/>
          <w:numId w:val="1"/>
        </w:numPr>
      </w:pPr>
      <w:r w:rsidRPr="003407E1">
        <w:rPr>
          <w:i/>
          <w:iCs/>
        </w:rPr>
        <w:t xml:space="preserve">● En 1672, Paul Hermann, médecin et botaniste allemand embarqué à bord d’un navire hollandais, découvre les géraniums sur les contreforts de Table </w:t>
      </w:r>
      <w:proofErr w:type="spellStart"/>
      <w:r w:rsidRPr="003407E1">
        <w:rPr>
          <w:i/>
          <w:iCs/>
        </w:rPr>
        <w:t>Mountain</w:t>
      </w:r>
      <w:proofErr w:type="spellEnd"/>
      <w:r w:rsidRPr="003407E1">
        <w:rPr>
          <w:i/>
          <w:iCs/>
        </w:rPr>
        <w:t xml:space="preserve"> au Cap de Bonne Espérance, en Afrique du Sud. Il expédie alors de nombreuses espèces de ‘Géraniums’ sauvages à l’université de Leyde aux Pays-Bas. Le ‘Géranium’ résiste au voyage. </w:t>
      </w:r>
      <w:r w:rsidRPr="003407E1">
        <w:rPr>
          <w:i/>
          <w:iCs/>
        </w:rPr>
        <w:br/>
      </w:r>
      <w:r w:rsidRPr="003407E1">
        <w:rPr>
          <w:i/>
          <w:iCs/>
        </w:rPr>
        <w:br/>
        <w:t>● Au 18ème siècle, tous les jardins botaniques européens possèdent des ‘Géraniums’. Les nobles et les bourgeois aisés le cultivent également dans leurs jardins et leurs serres. C’est aussi au 18ème siècle que des producteurs britanniques commencent à croiser différentes variétés de géraniums entre elles.</w:t>
      </w:r>
    </w:p>
    <w:p w:rsidR="00357E70" w:rsidRPr="003407E1" w:rsidRDefault="003407E1" w:rsidP="003407E1">
      <w:pPr>
        <w:numPr>
          <w:ilvl w:val="0"/>
          <w:numId w:val="1"/>
        </w:numPr>
      </w:pPr>
      <w:r w:rsidRPr="003407E1">
        <w:rPr>
          <w:i/>
          <w:iCs/>
        </w:rPr>
        <w:t>● Au 19ème, le ‘Géranium’ continue de se répandre dans tous les pays européens en tant que plante ornementale. D’innombrables variétés aux couleurs, à la croissance et aux formes de feuilles différentes sont développées : en 1826, on recense 352 espèces et hybrides de ‘Géraniums’ (source: « </w:t>
      </w:r>
      <w:proofErr w:type="spellStart"/>
      <w:r w:rsidRPr="003407E1">
        <w:rPr>
          <w:i/>
          <w:iCs/>
        </w:rPr>
        <w:t>Hortus</w:t>
      </w:r>
      <w:proofErr w:type="spellEnd"/>
      <w:r w:rsidRPr="003407E1">
        <w:rPr>
          <w:i/>
          <w:iCs/>
        </w:rPr>
        <w:t xml:space="preserve"> </w:t>
      </w:r>
      <w:proofErr w:type="spellStart"/>
      <w:r w:rsidRPr="003407E1">
        <w:rPr>
          <w:i/>
          <w:iCs/>
        </w:rPr>
        <w:t>Belvederanus</w:t>
      </w:r>
      <w:proofErr w:type="spellEnd"/>
      <w:r w:rsidRPr="003407E1">
        <w:rPr>
          <w:i/>
          <w:iCs/>
        </w:rPr>
        <w:t xml:space="preserve"> » de Weimar). Les sélectionneurs anglais, français, allemands et néerlandais ont joué eux aussi un rôle décisif dans la création de nouvelles variétés. </w:t>
      </w:r>
      <w:r w:rsidRPr="003407E1">
        <w:rPr>
          <w:i/>
          <w:iCs/>
        </w:rPr>
        <w:br/>
        <w:t xml:space="preserve"> </w:t>
      </w:r>
    </w:p>
    <w:p w:rsidR="00357E70" w:rsidRPr="003407E1" w:rsidRDefault="003407E1" w:rsidP="003407E1">
      <w:pPr>
        <w:numPr>
          <w:ilvl w:val="0"/>
          <w:numId w:val="1"/>
        </w:numPr>
      </w:pPr>
      <w:r w:rsidRPr="003407E1">
        <w:rPr>
          <w:i/>
          <w:iCs/>
        </w:rPr>
        <w:t>Dans le sud de la France, à la Réunion et en Algérie, le’ Géranium’ devient un véritable marché. Dans ces régions, les plantes sont cultivées à grande échelle dès le milieu du 19ème siècle pour l’industrie de la parfumerie. Il reste quelques plantations sur l’île de la Réunion</w:t>
      </w:r>
      <w:r w:rsidRPr="003407E1">
        <w:t>.</w:t>
      </w:r>
    </w:p>
    <w:p w:rsidR="00357E70" w:rsidRPr="003407E1" w:rsidRDefault="003407E1" w:rsidP="003407E1">
      <w:pPr>
        <w:numPr>
          <w:ilvl w:val="0"/>
          <w:numId w:val="1"/>
        </w:numPr>
      </w:pPr>
      <w:r w:rsidRPr="003407E1">
        <w:rPr>
          <w:i/>
          <w:iCs/>
        </w:rPr>
        <w:t xml:space="preserve">La famille des Géraniacées comporte cinq genres, les Géraniums, les Pélargoniums, les Erodiums, les Monsonias, les Hypseocharis. Les espèces sauvages sont représentées sous forme de </w:t>
      </w:r>
      <w:hyperlink r:id="rId5" w:history="1">
        <w:r w:rsidRPr="003407E1">
          <w:rPr>
            <w:rStyle w:val="Lienhypertexte"/>
            <w:i/>
            <w:iCs/>
          </w:rPr>
          <w:t>plantes de type herbacées</w:t>
        </w:r>
      </w:hyperlink>
      <w:r w:rsidRPr="003407E1">
        <w:rPr>
          <w:i/>
          <w:iCs/>
        </w:rPr>
        <w:t xml:space="preserve"> à tiges succulentes, </w:t>
      </w:r>
      <w:r w:rsidR="00040941" w:rsidRPr="003407E1">
        <w:rPr>
          <w:i/>
          <w:iCs/>
        </w:rPr>
        <w:t>d’arbrisseaux</w:t>
      </w:r>
      <w:r w:rsidRPr="003407E1">
        <w:rPr>
          <w:i/>
          <w:iCs/>
        </w:rPr>
        <w:t xml:space="preserve">, ou encore de plantes à </w:t>
      </w:r>
      <w:hyperlink r:id="rId6" w:history="1">
        <w:r w:rsidRPr="003407E1">
          <w:rPr>
            <w:rStyle w:val="Lienhypertexte"/>
            <w:i/>
            <w:iCs/>
          </w:rPr>
          <w:t>tubercules</w:t>
        </w:r>
      </w:hyperlink>
      <w:r w:rsidRPr="003407E1">
        <w:rPr>
          <w:i/>
          <w:iCs/>
        </w:rPr>
        <w:t xml:space="preserve">  dites </w:t>
      </w:r>
      <w:hyperlink r:id="rId7" w:history="1">
        <w:r w:rsidRPr="003407E1">
          <w:rPr>
            <w:rStyle w:val="Lienhypertexte"/>
            <w:i/>
            <w:iCs/>
          </w:rPr>
          <w:t>géophytes</w:t>
        </w:r>
      </w:hyperlink>
      <w:r w:rsidRPr="003407E1">
        <w:rPr>
          <w:i/>
          <w:iCs/>
        </w:rPr>
        <w:t xml:space="preserve">. Les fleurs sont essentiellement groupées en </w:t>
      </w:r>
      <w:hyperlink r:id="rId8" w:history="1">
        <w:r w:rsidRPr="003407E1">
          <w:rPr>
            <w:rStyle w:val="Lienhypertexte"/>
            <w:i/>
            <w:iCs/>
          </w:rPr>
          <w:t>pseudo-ombelles</w:t>
        </w:r>
      </w:hyperlink>
      <w:r w:rsidRPr="003407E1">
        <w:rPr>
          <w:i/>
          <w:iCs/>
        </w:rPr>
        <w:t xml:space="preserve">, pour une majorité d’espèces. </w:t>
      </w:r>
    </w:p>
    <w:p w:rsidR="00357E70" w:rsidRPr="003407E1" w:rsidRDefault="003407E1" w:rsidP="003407E1">
      <w:pPr>
        <w:numPr>
          <w:ilvl w:val="0"/>
          <w:numId w:val="1"/>
        </w:numPr>
      </w:pPr>
      <w:r w:rsidRPr="003407E1">
        <w:rPr>
          <w:i/>
          <w:iCs/>
        </w:rPr>
        <w:t xml:space="preserve">Les pélargoniums </w:t>
      </w:r>
      <w:r w:rsidR="00040941">
        <w:rPr>
          <w:i/>
          <w:iCs/>
        </w:rPr>
        <w:t xml:space="preserve">à feuillage odorant </w:t>
      </w:r>
      <w:r w:rsidRPr="003407E1">
        <w:rPr>
          <w:i/>
          <w:iCs/>
        </w:rPr>
        <w:t xml:space="preserve">sont comestibles (attention au dosage, même usages que pour le laurier sauce, point trop s’en faut). Les feuilles sont utilisées pour parfumer les salades, les soupes, les carpaccios de poisson, crustacés et de viande, les plats de fruits, gelées, sorbets, glaces, gâteaux, voir aussi </w:t>
      </w:r>
      <w:hyperlink r:id="rId9" w:history="1">
        <w:r w:rsidRPr="003407E1">
          <w:rPr>
            <w:rStyle w:val="Lienhypertexte"/>
            <w:i/>
            <w:iCs/>
          </w:rPr>
          <w:t>infusion</w:t>
        </w:r>
      </w:hyperlink>
      <w:r w:rsidRPr="003407E1">
        <w:rPr>
          <w:i/>
          <w:iCs/>
        </w:rPr>
        <w:t xml:space="preserve"> de feuilles comme pour du thé. Séchées, les feuilles des plus odorants, peuvent permettre de faire des pots pourris.</w:t>
      </w:r>
    </w:p>
    <w:p w:rsidR="00357E70" w:rsidRPr="003407E1" w:rsidRDefault="003407E1" w:rsidP="003407E1">
      <w:pPr>
        <w:numPr>
          <w:ilvl w:val="0"/>
          <w:numId w:val="1"/>
        </w:numPr>
      </w:pPr>
      <w:r w:rsidRPr="003407E1">
        <w:rPr>
          <w:i/>
          <w:iCs/>
        </w:rPr>
        <w:t xml:space="preserve">Actuellement, sont répertoriées, environ 290 espèces de Pélargonium dans la nature, répartis dans 16 sections, en grande majorité  sur le Continent </w:t>
      </w:r>
      <w:hyperlink r:id="rId10" w:history="1">
        <w:r w:rsidRPr="003407E1">
          <w:rPr>
            <w:rStyle w:val="Lienhypertexte"/>
            <w:i/>
            <w:iCs/>
          </w:rPr>
          <w:t>Africain, principalement en RSA</w:t>
        </w:r>
      </w:hyperlink>
      <w:r w:rsidRPr="003407E1">
        <w:rPr>
          <w:i/>
          <w:iCs/>
        </w:rPr>
        <w:t xml:space="preserve"> (République Sud Africaine), la concentration est limitée à l’ouest jusque dans le désert Namibie, au Sud au Centre, la partie Nord Est étant une des plus pauvre pour le genre. L’Australie n’est pas de reste avec majoritairement des plantes de la section </w:t>
      </w:r>
      <w:proofErr w:type="spellStart"/>
      <w:r w:rsidRPr="003407E1">
        <w:rPr>
          <w:i/>
          <w:iCs/>
        </w:rPr>
        <w:t>Péristera</w:t>
      </w:r>
      <w:proofErr w:type="spellEnd"/>
      <w:r w:rsidRPr="003407E1">
        <w:rPr>
          <w:i/>
          <w:iCs/>
        </w:rPr>
        <w:t>, sur une zone bien déterminée. Les climats étant tous différents, ils demandent une adaptation pour en réussir la culture.</w:t>
      </w:r>
    </w:p>
    <w:p w:rsidR="00357E70" w:rsidRPr="003407E1" w:rsidRDefault="003407E1" w:rsidP="003407E1">
      <w:pPr>
        <w:numPr>
          <w:ilvl w:val="0"/>
          <w:numId w:val="1"/>
        </w:numPr>
      </w:pPr>
      <w:r w:rsidRPr="003407E1">
        <w:rPr>
          <w:i/>
          <w:iCs/>
        </w:rPr>
        <w:t xml:space="preserve">Les différentes sections par saisons de croissance : </w:t>
      </w:r>
    </w:p>
    <w:p w:rsidR="00357E70" w:rsidRPr="003407E1" w:rsidRDefault="003407E1" w:rsidP="003407E1">
      <w:pPr>
        <w:numPr>
          <w:ilvl w:val="0"/>
          <w:numId w:val="1"/>
        </w:numPr>
      </w:pPr>
      <w:r w:rsidRPr="003407E1">
        <w:rPr>
          <w:i/>
          <w:iCs/>
        </w:rPr>
        <w:t xml:space="preserve">A végétation hivernale : </w:t>
      </w:r>
      <w:hyperlink r:id="rId11" w:history="1">
        <w:proofErr w:type="spellStart"/>
        <w:r w:rsidRPr="003407E1">
          <w:rPr>
            <w:rStyle w:val="Lienhypertexte"/>
            <w:i/>
            <w:iCs/>
          </w:rPr>
          <w:t>Chorisma</w:t>
        </w:r>
        <w:proofErr w:type="spellEnd"/>
      </w:hyperlink>
      <w:r w:rsidRPr="003407E1">
        <w:rPr>
          <w:i/>
          <w:iCs/>
        </w:rPr>
        <w:t xml:space="preserve">, </w:t>
      </w:r>
      <w:hyperlink r:id="rId12" w:history="1">
        <w:proofErr w:type="spellStart"/>
        <w:r w:rsidRPr="003407E1">
          <w:rPr>
            <w:rStyle w:val="Lienhypertexte"/>
            <w:i/>
            <w:iCs/>
          </w:rPr>
          <w:t>Cortusina</w:t>
        </w:r>
        <w:proofErr w:type="spellEnd"/>
      </w:hyperlink>
      <w:r w:rsidRPr="003407E1">
        <w:rPr>
          <w:i/>
          <w:iCs/>
        </w:rPr>
        <w:t xml:space="preserve">, </w:t>
      </w:r>
      <w:hyperlink r:id="rId13" w:history="1">
        <w:r w:rsidRPr="003407E1">
          <w:rPr>
            <w:rStyle w:val="Lienhypertexte"/>
            <w:i/>
            <w:iCs/>
          </w:rPr>
          <w:t>Hoarea</w:t>
        </w:r>
      </w:hyperlink>
      <w:r w:rsidRPr="003407E1">
        <w:rPr>
          <w:i/>
          <w:iCs/>
        </w:rPr>
        <w:t xml:space="preserve">, </w:t>
      </w:r>
      <w:hyperlink r:id="rId14" w:history="1">
        <w:proofErr w:type="spellStart"/>
        <w:r w:rsidRPr="003407E1">
          <w:rPr>
            <w:rStyle w:val="Lienhypertexte"/>
            <w:i/>
            <w:iCs/>
          </w:rPr>
          <w:t>Isopetalum</w:t>
        </w:r>
        <w:proofErr w:type="spellEnd"/>
      </w:hyperlink>
      <w:r w:rsidRPr="003407E1">
        <w:rPr>
          <w:i/>
          <w:iCs/>
        </w:rPr>
        <w:t xml:space="preserve">, </w:t>
      </w:r>
      <w:hyperlink r:id="rId15" w:history="1">
        <w:proofErr w:type="spellStart"/>
        <w:r w:rsidRPr="003407E1">
          <w:rPr>
            <w:rStyle w:val="Lienhypertexte"/>
            <w:i/>
            <w:iCs/>
          </w:rPr>
          <w:t>Jenkinsonia</w:t>
        </w:r>
        <w:proofErr w:type="spellEnd"/>
      </w:hyperlink>
      <w:r w:rsidRPr="003407E1">
        <w:rPr>
          <w:i/>
          <w:iCs/>
        </w:rPr>
        <w:t xml:space="preserve">, </w:t>
      </w:r>
      <w:hyperlink r:id="rId16" w:history="1">
        <w:proofErr w:type="spellStart"/>
        <w:r w:rsidRPr="003407E1">
          <w:rPr>
            <w:rStyle w:val="Lienhypertexte"/>
            <w:i/>
            <w:iCs/>
          </w:rPr>
          <w:t>Ligularia</w:t>
        </w:r>
        <w:proofErr w:type="spellEnd"/>
      </w:hyperlink>
      <w:r w:rsidRPr="003407E1">
        <w:rPr>
          <w:i/>
          <w:iCs/>
        </w:rPr>
        <w:t xml:space="preserve">, </w:t>
      </w:r>
      <w:hyperlink r:id="rId17" w:history="1">
        <w:r w:rsidRPr="003407E1">
          <w:rPr>
            <w:rStyle w:val="Lienhypertexte"/>
            <w:i/>
            <w:iCs/>
          </w:rPr>
          <w:t>Otidia</w:t>
        </w:r>
      </w:hyperlink>
      <w:r w:rsidRPr="003407E1">
        <w:rPr>
          <w:i/>
          <w:iCs/>
        </w:rPr>
        <w:t xml:space="preserve">, </w:t>
      </w:r>
      <w:hyperlink r:id="rId18" w:history="1">
        <w:r w:rsidRPr="003407E1">
          <w:rPr>
            <w:rStyle w:val="Lienhypertexte"/>
            <w:i/>
            <w:iCs/>
          </w:rPr>
          <w:t>Polyactium</w:t>
        </w:r>
      </w:hyperlink>
      <w:r w:rsidRPr="003407E1">
        <w:rPr>
          <w:i/>
          <w:iCs/>
        </w:rPr>
        <w:t xml:space="preserve">, </w:t>
      </w:r>
      <w:hyperlink r:id="rId19" w:history="1">
        <w:proofErr w:type="spellStart"/>
        <w:r w:rsidRPr="003407E1">
          <w:rPr>
            <w:rStyle w:val="Lienhypertexte"/>
            <w:i/>
            <w:iCs/>
          </w:rPr>
          <w:t>Subsucculentia</w:t>
        </w:r>
        <w:proofErr w:type="spellEnd"/>
      </w:hyperlink>
      <w:r w:rsidRPr="003407E1">
        <w:rPr>
          <w:i/>
          <w:iCs/>
        </w:rPr>
        <w:t>.</w:t>
      </w:r>
    </w:p>
    <w:p w:rsidR="00357E70" w:rsidRPr="003407E1" w:rsidRDefault="003407E1" w:rsidP="003407E1">
      <w:pPr>
        <w:numPr>
          <w:ilvl w:val="0"/>
          <w:numId w:val="1"/>
        </w:numPr>
      </w:pPr>
      <w:r w:rsidRPr="003407E1">
        <w:rPr>
          <w:i/>
          <w:iCs/>
        </w:rPr>
        <w:t xml:space="preserve">A végétation printanière : </w:t>
      </w:r>
      <w:hyperlink r:id="rId20" w:history="1">
        <w:proofErr w:type="spellStart"/>
        <w:r w:rsidRPr="003407E1">
          <w:rPr>
            <w:rStyle w:val="Lienhypertexte"/>
            <w:i/>
            <w:iCs/>
          </w:rPr>
          <w:t>Campylia</w:t>
        </w:r>
        <w:proofErr w:type="spellEnd"/>
      </w:hyperlink>
      <w:r w:rsidRPr="003407E1">
        <w:rPr>
          <w:i/>
          <w:iCs/>
        </w:rPr>
        <w:t xml:space="preserve">, </w:t>
      </w:r>
      <w:hyperlink r:id="rId21" w:history="1">
        <w:r w:rsidRPr="003407E1">
          <w:rPr>
            <w:rStyle w:val="Lienhypertexte"/>
            <w:i/>
            <w:iCs/>
          </w:rPr>
          <w:t>Ciconium</w:t>
        </w:r>
      </w:hyperlink>
      <w:r w:rsidRPr="003407E1">
        <w:rPr>
          <w:i/>
          <w:iCs/>
        </w:rPr>
        <w:t xml:space="preserve">, </w:t>
      </w:r>
      <w:hyperlink r:id="rId22" w:history="1">
        <w:proofErr w:type="spellStart"/>
        <w:r w:rsidRPr="003407E1">
          <w:rPr>
            <w:rStyle w:val="Lienhypertexte"/>
            <w:i/>
            <w:iCs/>
          </w:rPr>
          <w:t>Glaucophyllum</w:t>
        </w:r>
        <w:proofErr w:type="spellEnd"/>
      </w:hyperlink>
      <w:r w:rsidRPr="003407E1">
        <w:rPr>
          <w:i/>
          <w:iCs/>
        </w:rPr>
        <w:t xml:space="preserve">, </w:t>
      </w:r>
      <w:hyperlink r:id="rId23" w:history="1">
        <w:proofErr w:type="spellStart"/>
        <w:r w:rsidRPr="003407E1">
          <w:rPr>
            <w:rStyle w:val="Lienhypertexte"/>
            <w:i/>
            <w:iCs/>
          </w:rPr>
          <w:t>Myrrhidium</w:t>
        </w:r>
        <w:proofErr w:type="spellEnd"/>
      </w:hyperlink>
      <w:r w:rsidRPr="003407E1">
        <w:rPr>
          <w:i/>
          <w:iCs/>
        </w:rPr>
        <w:t xml:space="preserve">, </w:t>
      </w:r>
      <w:hyperlink r:id="rId24" w:history="1">
        <w:proofErr w:type="spellStart"/>
        <w:r w:rsidRPr="003407E1">
          <w:rPr>
            <w:rStyle w:val="Lienhypertexte"/>
            <w:i/>
            <w:iCs/>
          </w:rPr>
          <w:t>Peristera</w:t>
        </w:r>
        <w:proofErr w:type="spellEnd"/>
      </w:hyperlink>
      <w:r w:rsidRPr="003407E1">
        <w:rPr>
          <w:i/>
          <w:iCs/>
        </w:rPr>
        <w:t xml:space="preserve">, </w:t>
      </w:r>
      <w:hyperlink r:id="rId25" w:history="1">
        <w:proofErr w:type="spellStart"/>
        <w:r w:rsidRPr="003407E1">
          <w:rPr>
            <w:rStyle w:val="Lienhypertexte"/>
            <w:i/>
            <w:iCs/>
          </w:rPr>
          <w:t>Pelargonium</w:t>
        </w:r>
        <w:proofErr w:type="spellEnd"/>
      </w:hyperlink>
      <w:r w:rsidRPr="003407E1">
        <w:rPr>
          <w:i/>
          <w:iCs/>
        </w:rPr>
        <w:t xml:space="preserve">, </w:t>
      </w:r>
      <w:hyperlink r:id="rId26" w:history="1">
        <w:proofErr w:type="spellStart"/>
        <w:r w:rsidRPr="003407E1">
          <w:rPr>
            <w:rStyle w:val="Lienhypertexte"/>
            <w:i/>
            <w:iCs/>
          </w:rPr>
          <w:t>Reniformia</w:t>
        </w:r>
        <w:proofErr w:type="spellEnd"/>
      </w:hyperlink>
      <w:r w:rsidRPr="003407E1">
        <w:rPr>
          <w:i/>
          <w:iCs/>
        </w:rPr>
        <w:t>.</w:t>
      </w:r>
    </w:p>
    <w:p w:rsidR="00BC6EA6" w:rsidRDefault="003407E1" w:rsidP="003407E1">
      <w:pPr>
        <w:numPr>
          <w:ilvl w:val="0"/>
          <w:numId w:val="1"/>
        </w:numPr>
      </w:pPr>
      <w:r w:rsidRPr="003407E1">
        <w:rPr>
          <w:i/>
          <w:iCs/>
        </w:rPr>
        <w:t>Comme la nature est bien faite, il y a toujours des exceptions concernant la gouvernance de culture, mais la c’est un autre sujet.</w:t>
      </w:r>
    </w:p>
    <w:p w:rsidR="00357E70" w:rsidRPr="003407E1" w:rsidRDefault="003407E1" w:rsidP="00040941">
      <w:pPr>
        <w:numPr>
          <w:ilvl w:val="0"/>
          <w:numId w:val="1"/>
        </w:numPr>
        <w:jc w:val="both"/>
      </w:pPr>
      <w:r w:rsidRPr="003407E1">
        <w:rPr>
          <w:i/>
          <w:iCs/>
        </w:rPr>
        <w:t>Mes conditions de culture conviennent bien, les plantes restent dehors toute l’année.  A l’air libre, ou sur des étagères de stockage aménagées pour les petites plantes en sa</w:t>
      </w:r>
      <w:r w:rsidR="00945618">
        <w:rPr>
          <w:i/>
          <w:iCs/>
        </w:rPr>
        <w:t>ison hivernale. J’ai  deux kits</w:t>
      </w:r>
      <w:r w:rsidRPr="003407E1">
        <w:rPr>
          <w:i/>
          <w:iCs/>
        </w:rPr>
        <w:t xml:space="preserve">, ces dernières ont été modifiées, les faces fermées sont  en polycarbonate  alvéolaire ainsi que les toits. L’exposition est plein Ouest au 4 </w:t>
      </w:r>
      <w:proofErr w:type="spellStart"/>
      <w:r w:rsidRPr="003407E1">
        <w:rPr>
          <w:i/>
          <w:iCs/>
        </w:rPr>
        <w:t>éme</w:t>
      </w:r>
      <w:proofErr w:type="spellEnd"/>
      <w:r w:rsidRPr="003407E1">
        <w:rPr>
          <w:i/>
          <w:iCs/>
        </w:rPr>
        <w:t xml:space="preserve"> étage. En plein été, la matinée est réservée pour mener à bien les soins en particulier les arrosages du fait que le soir, le balcon est impraticable jusqu’au couchant à cause de la chaleur. Les températures hivernales pouvant atteindre jusqu’à – 9°c au sol ce qui donne un - 5°c sans qu’il n’y ait de dégâts importants. Juste quelques pointes des feuilles brûlées pour ceux qui sont hors étagères, les pieds étant maintenus au sec. La météo est suivie régulièrement, de façon à anticiper un éventuel rapatriement en intérieur au cas où. Je garde ce principe de maintenir les plantes en situation extérieure, ce qui est pour moi la meilleure solution. Dans leur milieu naturel, ils ont droit aussi à de beaux écarts de températures. L’été, la température maximum relevée est de +55°c, sans que cela ne gène, il suffit de fournir quelques bassinages pour reproduire la rosée du matin. Comparativement aux collections institutionnelles et de particuliers ayant une serre avec chauffage, je suis en léger retard végétatif et floral, avec un mois de différence. C’est aussi un test, qui permet aux collègues collectionneurs et gestionnaires de collections d’avoir des informations utiles et pragmatiques.</w:t>
      </w:r>
    </w:p>
    <w:p w:rsidR="00357E70" w:rsidRPr="003407E1" w:rsidRDefault="003407E1" w:rsidP="003407E1">
      <w:pPr>
        <w:numPr>
          <w:ilvl w:val="0"/>
          <w:numId w:val="1"/>
        </w:numPr>
      </w:pPr>
      <w:r w:rsidRPr="003407E1">
        <w:rPr>
          <w:i/>
          <w:iCs/>
        </w:rPr>
        <w:t xml:space="preserve">Sur l’ensemble des plantes, les régimes de cultures étant tous  différents selon la section à laquelle ils appartiennent. J’essaye de les séparer par familles ou par affinités de besoins. Les </w:t>
      </w:r>
      <w:r w:rsidRPr="003407E1">
        <w:rPr>
          <w:i/>
          <w:iCs/>
        </w:rPr>
        <w:lastRenderedPageBreak/>
        <w:t xml:space="preserve">passages de Mars à Avril et de Septembre à Octobre sont les plus compliqués du fait que toute les sections ont des besoins, le reste du temps, de Novembre à Février en période froide, quelques familles sont en pleine végétation, mais les arrosages restent pour leur part très réduits, ils sont essentiellement succulents, un passage toutes les 6 semaines. Après avoir tâtonné, cela fonctionne très bien, même avec une luminosité moindre, les branches restent courtes, le feuillage moins luxuriant et surtout une belle floraison pour l’ensemble des pieds mâtures au début de notre Printemps. Pour les seconds, de forme herbacée ou arbustive, leur cycle, est presque semblable à celui de nos saisons, dans l’hémisphère Nord. Taille en fin de période « estivale » (octobre), quand le froid se présente, stockage à l’abri, au sec, sortie des pots vers la fin février quand les températures diurnes reprennent des pointes au delà de +10°c.  </w:t>
      </w:r>
    </w:p>
    <w:p w:rsidR="00357E70" w:rsidRPr="003407E1" w:rsidRDefault="003407E1" w:rsidP="003407E1">
      <w:pPr>
        <w:numPr>
          <w:ilvl w:val="0"/>
          <w:numId w:val="1"/>
        </w:numPr>
      </w:pPr>
      <w:r w:rsidRPr="003407E1">
        <w:rPr>
          <w:i/>
          <w:iCs/>
        </w:rPr>
        <w:t>Pour étoffer la collection, je pratique les semis et le bouturage, quelques plants sont acquis auprès du dernier producteur et hybrideur en France, à l’étranger, voir aussi des échanges avec des collections réputées dont celles du Muséum d’Histoire Naturelle à Chevreloup, le Parc Floral de Vincennes et de particuliers chevronnés.</w:t>
      </w:r>
    </w:p>
    <w:p w:rsidR="00357E70" w:rsidRPr="003407E1" w:rsidRDefault="003407E1" w:rsidP="003407E1">
      <w:pPr>
        <w:numPr>
          <w:ilvl w:val="0"/>
          <w:numId w:val="1"/>
        </w:numPr>
      </w:pPr>
      <w:r w:rsidRPr="003407E1">
        <w:rPr>
          <w:i/>
          <w:iCs/>
        </w:rPr>
        <w:t xml:space="preserve">Contrairement à d’autres collectionneurs, je ne privilégie pas les botaniques aux horticoles, pour moi chaque catégorie à sa place, pour mon plus grand plaisir. La diversité est et doit rester, ce qui me permet de faire des clichés agréables à regarder.  </w:t>
      </w:r>
    </w:p>
    <w:p w:rsidR="00357E70" w:rsidRPr="003407E1" w:rsidRDefault="003407E1" w:rsidP="003407E1">
      <w:pPr>
        <w:numPr>
          <w:ilvl w:val="0"/>
          <w:numId w:val="1"/>
        </w:numPr>
      </w:pPr>
      <w:r w:rsidRPr="003407E1">
        <w:rPr>
          <w:i/>
          <w:iCs/>
        </w:rPr>
        <w:t xml:space="preserve">Côté photographique, l’ensemble des images sont réalisées avec un reflex numérique ancien d’une marque bien connue, l’objectif macro à 2.8 d’ouverture constante. Je procède au déclencheur sur pied, sans lumière ajointe, je n’utilise que celle du jour et choisi l’angle de prise de vue selon les besoins. Un travail à basse vitesse qui demande minutie, nombre de déclenchements au cas où et de recommencer quand ce n’est pas parfait, la mise au point est soit manuelle, soit automatique en fonction du moment et du sujet. Le fond est une plaque de carton plume noire. </w:t>
      </w:r>
    </w:p>
    <w:p w:rsidR="00357E70" w:rsidRPr="003407E1" w:rsidRDefault="003407E1" w:rsidP="003407E1">
      <w:pPr>
        <w:numPr>
          <w:ilvl w:val="0"/>
          <w:numId w:val="1"/>
        </w:numPr>
      </w:pPr>
      <w:r w:rsidRPr="003407E1">
        <w:rPr>
          <w:i/>
          <w:iCs/>
        </w:rPr>
        <w:t xml:space="preserve">Bonne lecture et visite. </w:t>
      </w:r>
    </w:p>
    <w:p w:rsidR="00975BE8" w:rsidRPr="00975BE8" w:rsidRDefault="00975BE8" w:rsidP="00975BE8">
      <w:pPr>
        <w:pStyle w:val="NormalWeb"/>
        <w:numPr>
          <w:ilvl w:val="0"/>
          <w:numId w:val="1"/>
        </w:numPr>
        <w:rPr>
          <w:rFonts w:asciiTheme="minorHAnsi" w:hAnsiTheme="minorHAnsi" w:cstheme="minorHAnsi"/>
          <w:i/>
          <w:sz w:val="22"/>
          <w:szCs w:val="22"/>
        </w:rPr>
      </w:pPr>
      <w:r w:rsidRPr="00975BE8">
        <w:rPr>
          <w:rFonts w:asciiTheme="minorHAnsi" w:hAnsiTheme="minorHAnsi" w:cstheme="minorHAnsi"/>
          <w:i/>
          <w:sz w:val="22"/>
          <w:szCs w:val="22"/>
        </w:rPr>
        <w:t>Merci.</w:t>
      </w:r>
      <w:r w:rsidRPr="00975BE8">
        <w:rPr>
          <w:rFonts w:asciiTheme="minorHAnsi" w:hAnsiTheme="minorHAnsi" w:cstheme="minorHAnsi"/>
          <w:i/>
          <w:sz w:val="22"/>
          <w:szCs w:val="22"/>
        </w:rPr>
        <w:br/>
        <w:t>Je voudrais remercier toutes les personnes que j’ai rencontrées pour m’avoir transmis leur passion des plantes, que ce soit dans le cercle familial ou amical, lors des rencontres et d</w:t>
      </w:r>
      <w:r>
        <w:rPr>
          <w:rFonts w:asciiTheme="minorHAnsi" w:hAnsiTheme="minorHAnsi" w:cstheme="minorHAnsi"/>
          <w:i/>
          <w:sz w:val="22"/>
          <w:szCs w:val="22"/>
        </w:rPr>
        <w:t xml:space="preserve">u partage. Le cercle des Pélargoniums </w:t>
      </w:r>
      <w:r w:rsidRPr="00975BE8">
        <w:rPr>
          <w:rFonts w:asciiTheme="minorHAnsi" w:hAnsiTheme="minorHAnsi" w:cstheme="minorHAnsi"/>
          <w:i/>
          <w:sz w:val="22"/>
          <w:szCs w:val="22"/>
        </w:rPr>
        <w:t xml:space="preserve">, Lucie </w:t>
      </w:r>
      <w:proofErr w:type="spellStart"/>
      <w:r w:rsidRPr="00975BE8">
        <w:rPr>
          <w:rFonts w:asciiTheme="minorHAnsi" w:hAnsiTheme="minorHAnsi" w:cstheme="minorHAnsi"/>
          <w:i/>
          <w:sz w:val="22"/>
          <w:szCs w:val="22"/>
        </w:rPr>
        <w:t>Vialle</w:t>
      </w:r>
      <w:proofErr w:type="spellEnd"/>
      <w:r w:rsidRPr="00975BE8">
        <w:rPr>
          <w:rFonts w:asciiTheme="minorHAnsi" w:hAnsiTheme="minorHAnsi" w:cstheme="minorHAnsi"/>
          <w:i/>
          <w:sz w:val="22"/>
          <w:szCs w:val="22"/>
        </w:rPr>
        <w:t xml:space="preserve"> Ferry, responsable des serres de l’Arboretum de Chevreloup, Alain </w:t>
      </w:r>
      <w:proofErr w:type="spellStart"/>
      <w:r w:rsidRPr="00975BE8">
        <w:rPr>
          <w:rFonts w:asciiTheme="minorHAnsi" w:hAnsiTheme="minorHAnsi" w:cstheme="minorHAnsi"/>
          <w:i/>
          <w:sz w:val="22"/>
          <w:szCs w:val="22"/>
        </w:rPr>
        <w:t>Karg</w:t>
      </w:r>
      <w:proofErr w:type="spellEnd"/>
      <w:r w:rsidRPr="00975BE8">
        <w:rPr>
          <w:rFonts w:asciiTheme="minorHAnsi" w:hAnsiTheme="minorHAnsi" w:cstheme="minorHAnsi"/>
          <w:i/>
          <w:sz w:val="22"/>
          <w:szCs w:val="22"/>
        </w:rPr>
        <w:t xml:space="preserve"> (ancien directeur de l’Arboretum de Chevreloup) grâce à qui tout a été rendu possible, M. Jean Pierre Damion, expert international sur le sujet, Yannick </w:t>
      </w:r>
      <w:proofErr w:type="spellStart"/>
      <w:r w:rsidRPr="00975BE8">
        <w:rPr>
          <w:rFonts w:asciiTheme="minorHAnsi" w:hAnsiTheme="minorHAnsi" w:cstheme="minorHAnsi"/>
          <w:i/>
          <w:sz w:val="22"/>
          <w:szCs w:val="22"/>
        </w:rPr>
        <w:t>Fournet</w:t>
      </w:r>
      <w:proofErr w:type="spellEnd"/>
      <w:r w:rsidRPr="00975BE8">
        <w:rPr>
          <w:rFonts w:asciiTheme="minorHAnsi" w:hAnsiTheme="minorHAnsi" w:cstheme="minorHAnsi"/>
          <w:i/>
          <w:sz w:val="22"/>
          <w:szCs w:val="22"/>
        </w:rPr>
        <w:t>, dernier producte</w:t>
      </w:r>
      <w:r w:rsidR="00BD5B8F">
        <w:rPr>
          <w:rFonts w:asciiTheme="minorHAnsi" w:hAnsiTheme="minorHAnsi" w:cstheme="minorHAnsi"/>
          <w:i/>
          <w:sz w:val="22"/>
          <w:szCs w:val="22"/>
        </w:rPr>
        <w:t>ur d’hybrides en France (</w:t>
      </w:r>
      <w:proofErr w:type="spellStart"/>
      <w:r w:rsidR="00BD5B8F">
        <w:rPr>
          <w:rFonts w:asciiTheme="minorHAnsi" w:hAnsiTheme="minorHAnsi" w:cstheme="minorHAnsi"/>
          <w:i/>
          <w:sz w:val="22"/>
          <w:szCs w:val="22"/>
        </w:rPr>
        <w:t>Planet</w:t>
      </w:r>
      <w:proofErr w:type="spellEnd"/>
      <w:r w:rsidRPr="00975BE8">
        <w:rPr>
          <w:rFonts w:asciiTheme="minorHAnsi" w:hAnsiTheme="minorHAnsi" w:cstheme="minorHAnsi"/>
          <w:i/>
          <w:sz w:val="22"/>
          <w:szCs w:val="22"/>
        </w:rPr>
        <w:t xml:space="preserve"> Pélargoniums), Patrice </w:t>
      </w:r>
      <w:proofErr w:type="spellStart"/>
      <w:r w:rsidRPr="00975BE8">
        <w:rPr>
          <w:rFonts w:asciiTheme="minorHAnsi" w:hAnsiTheme="minorHAnsi" w:cstheme="minorHAnsi"/>
          <w:i/>
          <w:sz w:val="22"/>
          <w:szCs w:val="22"/>
        </w:rPr>
        <w:t>Barboutie</w:t>
      </w:r>
      <w:proofErr w:type="spellEnd"/>
      <w:r w:rsidRPr="00975BE8">
        <w:rPr>
          <w:rFonts w:asciiTheme="minorHAnsi" w:hAnsiTheme="minorHAnsi" w:cstheme="minorHAnsi"/>
          <w:i/>
          <w:sz w:val="22"/>
          <w:szCs w:val="22"/>
        </w:rPr>
        <w:t xml:space="preserve">, responsable de collection au Parc Floral de Vincennes, ainsi que tous les membres de l’International </w:t>
      </w:r>
      <w:proofErr w:type="spellStart"/>
      <w:r w:rsidRPr="00975BE8">
        <w:rPr>
          <w:rFonts w:asciiTheme="minorHAnsi" w:hAnsiTheme="minorHAnsi" w:cstheme="minorHAnsi"/>
          <w:i/>
          <w:sz w:val="22"/>
          <w:szCs w:val="22"/>
        </w:rPr>
        <w:t>Geraniaceae</w:t>
      </w:r>
      <w:proofErr w:type="spellEnd"/>
      <w:r w:rsidRPr="00975BE8">
        <w:rPr>
          <w:rFonts w:asciiTheme="minorHAnsi" w:hAnsiTheme="minorHAnsi" w:cstheme="minorHAnsi"/>
          <w:i/>
          <w:sz w:val="22"/>
          <w:szCs w:val="22"/>
        </w:rPr>
        <w:t xml:space="preserve"> Group présents sur la page </w:t>
      </w:r>
      <w:proofErr w:type="spellStart"/>
      <w:r w:rsidRPr="00975BE8">
        <w:rPr>
          <w:rFonts w:asciiTheme="minorHAnsi" w:hAnsiTheme="minorHAnsi" w:cstheme="minorHAnsi"/>
          <w:i/>
          <w:sz w:val="22"/>
          <w:szCs w:val="22"/>
        </w:rPr>
        <w:t>Facebook</w:t>
      </w:r>
      <w:proofErr w:type="spellEnd"/>
      <w:r w:rsidRPr="00975BE8">
        <w:rPr>
          <w:rFonts w:asciiTheme="minorHAnsi" w:hAnsiTheme="minorHAnsi" w:cstheme="minorHAnsi"/>
          <w:i/>
          <w:sz w:val="22"/>
          <w:szCs w:val="22"/>
        </w:rPr>
        <w:t xml:space="preserve"> du groupe. Bernard </w:t>
      </w:r>
      <w:proofErr w:type="spellStart"/>
      <w:r w:rsidRPr="00975BE8">
        <w:rPr>
          <w:rFonts w:asciiTheme="minorHAnsi" w:hAnsiTheme="minorHAnsi" w:cstheme="minorHAnsi"/>
          <w:i/>
          <w:sz w:val="22"/>
          <w:szCs w:val="22"/>
        </w:rPr>
        <w:t>Bruguier</w:t>
      </w:r>
      <w:proofErr w:type="spellEnd"/>
      <w:r w:rsidRPr="00975BE8">
        <w:rPr>
          <w:rFonts w:asciiTheme="minorHAnsi" w:hAnsiTheme="minorHAnsi" w:cstheme="minorHAnsi"/>
          <w:i/>
          <w:sz w:val="22"/>
          <w:szCs w:val="22"/>
        </w:rPr>
        <w:t xml:space="preserve">, sans qui je n’aurais jamais eu l’idée ni l’envie de me lancer dans la photographie, Jean Dumez (photographe MOF) pour ses précieux conseils en post-traitement. Mme Frédérique Dumont, directrice adjointe du Jardin Exotique de Monaco, sans qui je ne me serais pas lancé, à la suite de sa demande d’écrire un article pour la revue </w:t>
      </w:r>
      <w:r w:rsidRPr="00975BE8">
        <w:rPr>
          <w:rStyle w:val="Accentuation"/>
          <w:rFonts w:asciiTheme="minorHAnsi" w:hAnsiTheme="minorHAnsi" w:cstheme="minorHAnsi"/>
          <w:i w:val="0"/>
          <w:sz w:val="22"/>
          <w:szCs w:val="22"/>
        </w:rPr>
        <w:t>Cactus et Succulentes</w:t>
      </w:r>
      <w:r w:rsidRPr="00975BE8">
        <w:rPr>
          <w:rFonts w:asciiTheme="minorHAnsi" w:hAnsiTheme="minorHAnsi" w:cstheme="minorHAnsi"/>
          <w:i/>
          <w:sz w:val="22"/>
          <w:szCs w:val="22"/>
        </w:rPr>
        <w:t>. Toutes celles et ceux qui, de près ou de loin, ont suivi mes pérégrinations horticoles au fil des années.</w:t>
      </w:r>
    </w:p>
    <w:p w:rsidR="003407E1" w:rsidRDefault="003407E1" w:rsidP="00945618">
      <w:pPr>
        <w:ind w:left="720"/>
      </w:pPr>
    </w:p>
    <w:sectPr w:rsidR="003407E1" w:rsidSect="00BC6E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65F9"/>
    <w:multiLevelType w:val="hybridMultilevel"/>
    <w:tmpl w:val="239ED54A"/>
    <w:lvl w:ilvl="0" w:tplc="159ECAD4">
      <w:start w:val="1"/>
      <w:numFmt w:val="bullet"/>
      <w:lvlText w:val=""/>
      <w:lvlJc w:val="left"/>
      <w:pPr>
        <w:tabs>
          <w:tab w:val="num" w:pos="720"/>
        </w:tabs>
        <w:ind w:left="720" w:hanging="360"/>
      </w:pPr>
      <w:rPr>
        <w:rFonts w:ascii="Wingdings" w:hAnsi="Wingdings" w:hint="default"/>
      </w:rPr>
    </w:lvl>
    <w:lvl w:ilvl="1" w:tplc="AFCEE898" w:tentative="1">
      <w:start w:val="1"/>
      <w:numFmt w:val="bullet"/>
      <w:lvlText w:val=""/>
      <w:lvlJc w:val="left"/>
      <w:pPr>
        <w:tabs>
          <w:tab w:val="num" w:pos="1440"/>
        </w:tabs>
        <w:ind w:left="1440" w:hanging="360"/>
      </w:pPr>
      <w:rPr>
        <w:rFonts w:ascii="Wingdings" w:hAnsi="Wingdings" w:hint="default"/>
      </w:rPr>
    </w:lvl>
    <w:lvl w:ilvl="2" w:tplc="ACCCA018" w:tentative="1">
      <w:start w:val="1"/>
      <w:numFmt w:val="bullet"/>
      <w:lvlText w:val=""/>
      <w:lvlJc w:val="left"/>
      <w:pPr>
        <w:tabs>
          <w:tab w:val="num" w:pos="2160"/>
        </w:tabs>
        <w:ind w:left="2160" w:hanging="360"/>
      </w:pPr>
      <w:rPr>
        <w:rFonts w:ascii="Wingdings" w:hAnsi="Wingdings" w:hint="default"/>
      </w:rPr>
    </w:lvl>
    <w:lvl w:ilvl="3" w:tplc="6A8C1E42" w:tentative="1">
      <w:start w:val="1"/>
      <w:numFmt w:val="bullet"/>
      <w:lvlText w:val=""/>
      <w:lvlJc w:val="left"/>
      <w:pPr>
        <w:tabs>
          <w:tab w:val="num" w:pos="2880"/>
        </w:tabs>
        <w:ind w:left="2880" w:hanging="360"/>
      </w:pPr>
      <w:rPr>
        <w:rFonts w:ascii="Wingdings" w:hAnsi="Wingdings" w:hint="default"/>
      </w:rPr>
    </w:lvl>
    <w:lvl w:ilvl="4" w:tplc="1236E216" w:tentative="1">
      <w:start w:val="1"/>
      <w:numFmt w:val="bullet"/>
      <w:lvlText w:val=""/>
      <w:lvlJc w:val="left"/>
      <w:pPr>
        <w:tabs>
          <w:tab w:val="num" w:pos="3600"/>
        </w:tabs>
        <w:ind w:left="3600" w:hanging="360"/>
      </w:pPr>
      <w:rPr>
        <w:rFonts w:ascii="Wingdings" w:hAnsi="Wingdings" w:hint="default"/>
      </w:rPr>
    </w:lvl>
    <w:lvl w:ilvl="5" w:tplc="20000F9E" w:tentative="1">
      <w:start w:val="1"/>
      <w:numFmt w:val="bullet"/>
      <w:lvlText w:val=""/>
      <w:lvlJc w:val="left"/>
      <w:pPr>
        <w:tabs>
          <w:tab w:val="num" w:pos="4320"/>
        </w:tabs>
        <w:ind w:left="4320" w:hanging="360"/>
      </w:pPr>
      <w:rPr>
        <w:rFonts w:ascii="Wingdings" w:hAnsi="Wingdings" w:hint="default"/>
      </w:rPr>
    </w:lvl>
    <w:lvl w:ilvl="6" w:tplc="8F3C9E7E" w:tentative="1">
      <w:start w:val="1"/>
      <w:numFmt w:val="bullet"/>
      <w:lvlText w:val=""/>
      <w:lvlJc w:val="left"/>
      <w:pPr>
        <w:tabs>
          <w:tab w:val="num" w:pos="5040"/>
        </w:tabs>
        <w:ind w:left="5040" w:hanging="360"/>
      </w:pPr>
      <w:rPr>
        <w:rFonts w:ascii="Wingdings" w:hAnsi="Wingdings" w:hint="default"/>
      </w:rPr>
    </w:lvl>
    <w:lvl w:ilvl="7" w:tplc="E6EEDED0" w:tentative="1">
      <w:start w:val="1"/>
      <w:numFmt w:val="bullet"/>
      <w:lvlText w:val=""/>
      <w:lvlJc w:val="left"/>
      <w:pPr>
        <w:tabs>
          <w:tab w:val="num" w:pos="5760"/>
        </w:tabs>
        <w:ind w:left="5760" w:hanging="360"/>
      </w:pPr>
      <w:rPr>
        <w:rFonts w:ascii="Wingdings" w:hAnsi="Wingdings" w:hint="default"/>
      </w:rPr>
    </w:lvl>
    <w:lvl w:ilvl="8" w:tplc="54A8495C" w:tentative="1">
      <w:start w:val="1"/>
      <w:numFmt w:val="bullet"/>
      <w:lvlText w:val=""/>
      <w:lvlJc w:val="left"/>
      <w:pPr>
        <w:tabs>
          <w:tab w:val="num" w:pos="6480"/>
        </w:tabs>
        <w:ind w:left="6480" w:hanging="360"/>
      </w:pPr>
      <w:rPr>
        <w:rFonts w:ascii="Wingdings" w:hAnsi="Wingdings" w:hint="default"/>
      </w:rPr>
    </w:lvl>
  </w:abstractNum>
  <w:abstractNum w:abstractNumId="1">
    <w:nsid w:val="54A751E6"/>
    <w:multiLevelType w:val="hybridMultilevel"/>
    <w:tmpl w:val="53BA7C50"/>
    <w:lvl w:ilvl="0" w:tplc="6E42342E">
      <w:start w:val="1"/>
      <w:numFmt w:val="bullet"/>
      <w:lvlText w:val=""/>
      <w:lvlJc w:val="left"/>
      <w:pPr>
        <w:tabs>
          <w:tab w:val="num" w:pos="720"/>
        </w:tabs>
        <w:ind w:left="720" w:hanging="360"/>
      </w:pPr>
      <w:rPr>
        <w:rFonts w:ascii="Wingdings" w:hAnsi="Wingdings" w:hint="default"/>
      </w:rPr>
    </w:lvl>
    <w:lvl w:ilvl="1" w:tplc="253E1BBE" w:tentative="1">
      <w:start w:val="1"/>
      <w:numFmt w:val="bullet"/>
      <w:lvlText w:val=""/>
      <w:lvlJc w:val="left"/>
      <w:pPr>
        <w:tabs>
          <w:tab w:val="num" w:pos="1440"/>
        </w:tabs>
        <w:ind w:left="1440" w:hanging="360"/>
      </w:pPr>
      <w:rPr>
        <w:rFonts w:ascii="Wingdings" w:hAnsi="Wingdings" w:hint="default"/>
      </w:rPr>
    </w:lvl>
    <w:lvl w:ilvl="2" w:tplc="90E04F1E" w:tentative="1">
      <w:start w:val="1"/>
      <w:numFmt w:val="bullet"/>
      <w:lvlText w:val=""/>
      <w:lvlJc w:val="left"/>
      <w:pPr>
        <w:tabs>
          <w:tab w:val="num" w:pos="2160"/>
        </w:tabs>
        <w:ind w:left="2160" w:hanging="360"/>
      </w:pPr>
      <w:rPr>
        <w:rFonts w:ascii="Wingdings" w:hAnsi="Wingdings" w:hint="default"/>
      </w:rPr>
    </w:lvl>
    <w:lvl w:ilvl="3" w:tplc="8C3C7A12" w:tentative="1">
      <w:start w:val="1"/>
      <w:numFmt w:val="bullet"/>
      <w:lvlText w:val=""/>
      <w:lvlJc w:val="left"/>
      <w:pPr>
        <w:tabs>
          <w:tab w:val="num" w:pos="2880"/>
        </w:tabs>
        <w:ind w:left="2880" w:hanging="360"/>
      </w:pPr>
      <w:rPr>
        <w:rFonts w:ascii="Wingdings" w:hAnsi="Wingdings" w:hint="default"/>
      </w:rPr>
    </w:lvl>
    <w:lvl w:ilvl="4" w:tplc="9EFEF58E" w:tentative="1">
      <w:start w:val="1"/>
      <w:numFmt w:val="bullet"/>
      <w:lvlText w:val=""/>
      <w:lvlJc w:val="left"/>
      <w:pPr>
        <w:tabs>
          <w:tab w:val="num" w:pos="3600"/>
        </w:tabs>
        <w:ind w:left="3600" w:hanging="360"/>
      </w:pPr>
      <w:rPr>
        <w:rFonts w:ascii="Wingdings" w:hAnsi="Wingdings" w:hint="default"/>
      </w:rPr>
    </w:lvl>
    <w:lvl w:ilvl="5" w:tplc="F61C1EBE" w:tentative="1">
      <w:start w:val="1"/>
      <w:numFmt w:val="bullet"/>
      <w:lvlText w:val=""/>
      <w:lvlJc w:val="left"/>
      <w:pPr>
        <w:tabs>
          <w:tab w:val="num" w:pos="4320"/>
        </w:tabs>
        <w:ind w:left="4320" w:hanging="360"/>
      </w:pPr>
      <w:rPr>
        <w:rFonts w:ascii="Wingdings" w:hAnsi="Wingdings" w:hint="default"/>
      </w:rPr>
    </w:lvl>
    <w:lvl w:ilvl="6" w:tplc="D326F264" w:tentative="1">
      <w:start w:val="1"/>
      <w:numFmt w:val="bullet"/>
      <w:lvlText w:val=""/>
      <w:lvlJc w:val="left"/>
      <w:pPr>
        <w:tabs>
          <w:tab w:val="num" w:pos="5040"/>
        </w:tabs>
        <w:ind w:left="5040" w:hanging="360"/>
      </w:pPr>
      <w:rPr>
        <w:rFonts w:ascii="Wingdings" w:hAnsi="Wingdings" w:hint="default"/>
      </w:rPr>
    </w:lvl>
    <w:lvl w:ilvl="7" w:tplc="8B84B008" w:tentative="1">
      <w:start w:val="1"/>
      <w:numFmt w:val="bullet"/>
      <w:lvlText w:val=""/>
      <w:lvlJc w:val="left"/>
      <w:pPr>
        <w:tabs>
          <w:tab w:val="num" w:pos="5760"/>
        </w:tabs>
        <w:ind w:left="5760" w:hanging="360"/>
      </w:pPr>
      <w:rPr>
        <w:rFonts w:ascii="Wingdings" w:hAnsi="Wingdings" w:hint="default"/>
      </w:rPr>
    </w:lvl>
    <w:lvl w:ilvl="8" w:tplc="A8B6B9F2" w:tentative="1">
      <w:start w:val="1"/>
      <w:numFmt w:val="bullet"/>
      <w:lvlText w:val=""/>
      <w:lvlJc w:val="left"/>
      <w:pPr>
        <w:tabs>
          <w:tab w:val="num" w:pos="6480"/>
        </w:tabs>
        <w:ind w:left="6480" w:hanging="360"/>
      </w:pPr>
      <w:rPr>
        <w:rFonts w:ascii="Wingdings" w:hAnsi="Wingdings" w:hint="default"/>
      </w:rPr>
    </w:lvl>
  </w:abstractNum>
  <w:abstractNum w:abstractNumId="2">
    <w:nsid w:val="5DBC35BF"/>
    <w:multiLevelType w:val="hybridMultilevel"/>
    <w:tmpl w:val="3C480F2E"/>
    <w:lvl w:ilvl="0" w:tplc="B366DDB6">
      <w:start w:val="1"/>
      <w:numFmt w:val="bullet"/>
      <w:lvlText w:val=""/>
      <w:lvlJc w:val="left"/>
      <w:pPr>
        <w:tabs>
          <w:tab w:val="num" w:pos="720"/>
        </w:tabs>
        <w:ind w:left="720" w:hanging="360"/>
      </w:pPr>
      <w:rPr>
        <w:rFonts w:ascii="Wingdings" w:hAnsi="Wingdings" w:hint="default"/>
      </w:rPr>
    </w:lvl>
    <w:lvl w:ilvl="1" w:tplc="4BD6A214" w:tentative="1">
      <w:start w:val="1"/>
      <w:numFmt w:val="bullet"/>
      <w:lvlText w:val=""/>
      <w:lvlJc w:val="left"/>
      <w:pPr>
        <w:tabs>
          <w:tab w:val="num" w:pos="1440"/>
        </w:tabs>
        <w:ind w:left="1440" w:hanging="360"/>
      </w:pPr>
      <w:rPr>
        <w:rFonts w:ascii="Wingdings" w:hAnsi="Wingdings" w:hint="default"/>
      </w:rPr>
    </w:lvl>
    <w:lvl w:ilvl="2" w:tplc="5C1E4C78" w:tentative="1">
      <w:start w:val="1"/>
      <w:numFmt w:val="bullet"/>
      <w:lvlText w:val=""/>
      <w:lvlJc w:val="left"/>
      <w:pPr>
        <w:tabs>
          <w:tab w:val="num" w:pos="2160"/>
        </w:tabs>
        <w:ind w:left="2160" w:hanging="360"/>
      </w:pPr>
      <w:rPr>
        <w:rFonts w:ascii="Wingdings" w:hAnsi="Wingdings" w:hint="default"/>
      </w:rPr>
    </w:lvl>
    <w:lvl w:ilvl="3" w:tplc="FA565854" w:tentative="1">
      <w:start w:val="1"/>
      <w:numFmt w:val="bullet"/>
      <w:lvlText w:val=""/>
      <w:lvlJc w:val="left"/>
      <w:pPr>
        <w:tabs>
          <w:tab w:val="num" w:pos="2880"/>
        </w:tabs>
        <w:ind w:left="2880" w:hanging="360"/>
      </w:pPr>
      <w:rPr>
        <w:rFonts w:ascii="Wingdings" w:hAnsi="Wingdings" w:hint="default"/>
      </w:rPr>
    </w:lvl>
    <w:lvl w:ilvl="4" w:tplc="FA3A4126" w:tentative="1">
      <w:start w:val="1"/>
      <w:numFmt w:val="bullet"/>
      <w:lvlText w:val=""/>
      <w:lvlJc w:val="left"/>
      <w:pPr>
        <w:tabs>
          <w:tab w:val="num" w:pos="3600"/>
        </w:tabs>
        <w:ind w:left="3600" w:hanging="360"/>
      </w:pPr>
      <w:rPr>
        <w:rFonts w:ascii="Wingdings" w:hAnsi="Wingdings" w:hint="default"/>
      </w:rPr>
    </w:lvl>
    <w:lvl w:ilvl="5" w:tplc="99EEDA96" w:tentative="1">
      <w:start w:val="1"/>
      <w:numFmt w:val="bullet"/>
      <w:lvlText w:val=""/>
      <w:lvlJc w:val="left"/>
      <w:pPr>
        <w:tabs>
          <w:tab w:val="num" w:pos="4320"/>
        </w:tabs>
        <w:ind w:left="4320" w:hanging="360"/>
      </w:pPr>
      <w:rPr>
        <w:rFonts w:ascii="Wingdings" w:hAnsi="Wingdings" w:hint="default"/>
      </w:rPr>
    </w:lvl>
    <w:lvl w:ilvl="6" w:tplc="6400AF06" w:tentative="1">
      <w:start w:val="1"/>
      <w:numFmt w:val="bullet"/>
      <w:lvlText w:val=""/>
      <w:lvlJc w:val="left"/>
      <w:pPr>
        <w:tabs>
          <w:tab w:val="num" w:pos="5040"/>
        </w:tabs>
        <w:ind w:left="5040" w:hanging="360"/>
      </w:pPr>
      <w:rPr>
        <w:rFonts w:ascii="Wingdings" w:hAnsi="Wingdings" w:hint="default"/>
      </w:rPr>
    </w:lvl>
    <w:lvl w:ilvl="7" w:tplc="0734CBBE" w:tentative="1">
      <w:start w:val="1"/>
      <w:numFmt w:val="bullet"/>
      <w:lvlText w:val=""/>
      <w:lvlJc w:val="left"/>
      <w:pPr>
        <w:tabs>
          <w:tab w:val="num" w:pos="5760"/>
        </w:tabs>
        <w:ind w:left="5760" w:hanging="360"/>
      </w:pPr>
      <w:rPr>
        <w:rFonts w:ascii="Wingdings" w:hAnsi="Wingdings" w:hint="default"/>
      </w:rPr>
    </w:lvl>
    <w:lvl w:ilvl="8" w:tplc="F0B8701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3407E1"/>
    <w:rsid w:val="00040941"/>
    <w:rsid w:val="00210165"/>
    <w:rsid w:val="003407E1"/>
    <w:rsid w:val="00357E70"/>
    <w:rsid w:val="003F50C8"/>
    <w:rsid w:val="0041432A"/>
    <w:rsid w:val="00464E39"/>
    <w:rsid w:val="00854C2C"/>
    <w:rsid w:val="00945618"/>
    <w:rsid w:val="00975BE8"/>
    <w:rsid w:val="00BC6EA6"/>
    <w:rsid w:val="00BD5B8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E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07E1"/>
    <w:rPr>
      <w:color w:val="0000FF" w:themeColor="hyperlink"/>
      <w:u w:val="single"/>
    </w:rPr>
  </w:style>
  <w:style w:type="paragraph" w:styleId="NormalWeb">
    <w:name w:val="Normal (Web)"/>
    <w:basedOn w:val="Normal"/>
    <w:uiPriority w:val="99"/>
    <w:semiHidden/>
    <w:unhideWhenUsed/>
    <w:rsid w:val="00975B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75BE8"/>
    <w:rPr>
      <w:i/>
      <w:iCs/>
    </w:rPr>
  </w:style>
</w:styles>
</file>

<file path=word/webSettings.xml><?xml version="1.0" encoding="utf-8"?>
<w:webSettings xmlns:r="http://schemas.openxmlformats.org/officeDocument/2006/relationships" xmlns:w="http://schemas.openxmlformats.org/wordprocessingml/2006/main">
  <w:divs>
    <w:div w:id="16933404">
      <w:bodyDiv w:val="1"/>
      <w:marLeft w:val="0"/>
      <w:marRight w:val="0"/>
      <w:marTop w:val="0"/>
      <w:marBottom w:val="0"/>
      <w:divBdr>
        <w:top w:val="none" w:sz="0" w:space="0" w:color="auto"/>
        <w:left w:val="none" w:sz="0" w:space="0" w:color="auto"/>
        <w:bottom w:val="none" w:sz="0" w:space="0" w:color="auto"/>
        <w:right w:val="none" w:sz="0" w:space="0" w:color="auto"/>
      </w:divBdr>
      <w:divsChild>
        <w:div w:id="87501988">
          <w:marLeft w:val="648"/>
          <w:marRight w:val="0"/>
          <w:marTop w:val="140"/>
          <w:marBottom w:val="0"/>
          <w:divBdr>
            <w:top w:val="none" w:sz="0" w:space="0" w:color="auto"/>
            <w:left w:val="none" w:sz="0" w:space="0" w:color="auto"/>
            <w:bottom w:val="none" w:sz="0" w:space="0" w:color="auto"/>
            <w:right w:val="none" w:sz="0" w:space="0" w:color="auto"/>
          </w:divBdr>
        </w:div>
        <w:div w:id="849760751">
          <w:marLeft w:val="648"/>
          <w:marRight w:val="0"/>
          <w:marTop w:val="140"/>
          <w:marBottom w:val="0"/>
          <w:divBdr>
            <w:top w:val="none" w:sz="0" w:space="0" w:color="auto"/>
            <w:left w:val="none" w:sz="0" w:space="0" w:color="auto"/>
            <w:bottom w:val="none" w:sz="0" w:space="0" w:color="auto"/>
            <w:right w:val="none" w:sz="0" w:space="0" w:color="auto"/>
          </w:divBdr>
        </w:div>
        <w:div w:id="1580403105">
          <w:marLeft w:val="648"/>
          <w:marRight w:val="0"/>
          <w:marTop w:val="140"/>
          <w:marBottom w:val="0"/>
          <w:divBdr>
            <w:top w:val="none" w:sz="0" w:space="0" w:color="auto"/>
            <w:left w:val="none" w:sz="0" w:space="0" w:color="auto"/>
            <w:bottom w:val="none" w:sz="0" w:space="0" w:color="auto"/>
            <w:right w:val="none" w:sz="0" w:space="0" w:color="auto"/>
          </w:divBdr>
        </w:div>
        <w:div w:id="1647661593">
          <w:marLeft w:val="648"/>
          <w:marRight w:val="0"/>
          <w:marTop w:val="140"/>
          <w:marBottom w:val="0"/>
          <w:divBdr>
            <w:top w:val="none" w:sz="0" w:space="0" w:color="auto"/>
            <w:left w:val="none" w:sz="0" w:space="0" w:color="auto"/>
            <w:bottom w:val="none" w:sz="0" w:space="0" w:color="auto"/>
            <w:right w:val="none" w:sz="0" w:space="0" w:color="auto"/>
          </w:divBdr>
        </w:div>
        <w:div w:id="925531649">
          <w:marLeft w:val="648"/>
          <w:marRight w:val="0"/>
          <w:marTop w:val="140"/>
          <w:marBottom w:val="0"/>
          <w:divBdr>
            <w:top w:val="none" w:sz="0" w:space="0" w:color="auto"/>
            <w:left w:val="none" w:sz="0" w:space="0" w:color="auto"/>
            <w:bottom w:val="none" w:sz="0" w:space="0" w:color="auto"/>
            <w:right w:val="none" w:sz="0" w:space="0" w:color="auto"/>
          </w:divBdr>
        </w:div>
        <w:div w:id="460728626">
          <w:marLeft w:val="648"/>
          <w:marRight w:val="0"/>
          <w:marTop w:val="140"/>
          <w:marBottom w:val="0"/>
          <w:divBdr>
            <w:top w:val="none" w:sz="0" w:space="0" w:color="auto"/>
            <w:left w:val="none" w:sz="0" w:space="0" w:color="auto"/>
            <w:bottom w:val="none" w:sz="0" w:space="0" w:color="auto"/>
            <w:right w:val="none" w:sz="0" w:space="0" w:color="auto"/>
          </w:divBdr>
        </w:div>
      </w:divsChild>
    </w:div>
    <w:div w:id="156848477">
      <w:bodyDiv w:val="1"/>
      <w:marLeft w:val="0"/>
      <w:marRight w:val="0"/>
      <w:marTop w:val="0"/>
      <w:marBottom w:val="0"/>
      <w:divBdr>
        <w:top w:val="none" w:sz="0" w:space="0" w:color="auto"/>
        <w:left w:val="none" w:sz="0" w:space="0" w:color="auto"/>
        <w:bottom w:val="none" w:sz="0" w:space="0" w:color="auto"/>
        <w:right w:val="none" w:sz="0" w:space="0" w:color="auto"/>
      </w:divBdr>
      <w:divsChild>
        <w:div w:id="1574774293">
          <w:marLeft w:val="648"/>
          <w:marRight w:val="0"/>
          <w:marTop w:val="140"/>
          <w:marBottom w:val="0"/>
          <w:divBdr>
            <w:top w:val="none" w:sz="0" w:space="0" w:color="auto"/>
            <w:left w:val="none" w:sz="0" w:space="0" w:color="auto"/>
            <w:bottom w:val="none" w:sz="0" w:space="0" w:color="auto"/>
            <w:right w:val="none" w:sz="0" w:space="0" w:color="auto"/>
          </w:divBdr>
        </w:div>
        <w:div w:id="405035235">
          <w:marLeft w:val="648"/>
          <w:marRight w:val="0"/>
          <w:marTop w:val="140"/>
          <w:marBottom w:val="0"/>
          <w:divBdr>
            <w:top w:val="none" w:sz="0" w:space="0" w:color="auto"/>
            <w:left w:val="none" w:sz="0" w:space="0" w:color="auto"/>
            <w:bottom w:val="none" w:sz="0" w:space="0" w:color="auto"/>
            <w:right w:val="none" w:sz="0" w:space="0" w:color="auto"/>
          </w:divBdr>
        </w:div>
        <w:div w:id="814957539">
          <w:marLeft w:val="648"/>
          <w:marRight w:val="0"/>
          <w:marTop w:val="140"/>
          <w:marBottom w:val="0"/>
          <w:divBdr>
            <w:top w:val="none" w:sz="0" w:space="0" w:color="auto"/>
            <w:left w:val="none" w:sz="0" w:space="0" w:color="auto"/>
            <w:bottom w:val="none" w:sz="0" w:space="0" w:color="auto"/>
            <w:right w:val="none" w:sz="0" w:space="0" w:color="auto"/>
          </w:divBdr>
        </w:div>
        <w:div w:id="1829902620">
          <w:marLeft w:val="648"/>
          <w:marRight w:val="0"/>
          <w:marTop w:val="140"/>
          <w:marBottom w:val="0"/>
          <w:divBdr>
            <w:top w:val="none" w:sz="0" w:space="0" w:color="auto"/>
            <w:left w:val="none" w:sz="0" w:space="0" w:color="auto"/>
            <w:bottom w:val="none" w:sz="0" w:space="0" w:color="auto"/>
            <w:right w:val="none" w:sz="0" w:space="0" w:color="auto"/>
          </w:divBdr>
        </w:div>
        <w:div w:id="1758287313">
          <w:marLeft w:val="648"/>
          <w:marRight w:val="0"/>
          <w:marTop w:val="140"/>
          <w:marBottom w:val="0"/>
          <w:divBdr>
            <w:top w:val="none" w:sz="0" w:space="0" w:color="auto"/>
            <w:left w:val="none" w:sz="0" w:space="0" w:color="auto"/>
            <w:bottom w:val="none" w:sz="0" w:space="0" w:color="auto"/>
            <w:right w:val="none" w:sz="0" w:space="0" w:color="auto"/>
          </w:divBdr>
        </w:div>
        <w:div w:id="1574661879">
          <w:marLeft w:val="648"/>
          <w:marRight w:val="0"/>
          <w:marTop w:val="140"/>
          <w:marBottom w:val="0"/>
          <w:divBdr>
            <w:top w:val="none" w:sz="0" w:space="0" w:color="auto"/>
            <w:left w:val="none" w:sz="0" w:space="0" w:color="auto"/>
            <w:bottom w:val="none" w:sz="0" w:space="0" w:color="auto"/>
            <w:right w:val="none" w:sz="0" w:space="0" w:color="auto"/>
          </w:divBdr>
        </w:div>
        <w:div w:id="742070874">
          <w:marLeft w:val="648"/>
          <w:marRight w:val="0"/>
          <w:marTop w:val="140"/>
          <w:marBottom w:val="0"/>
          <w:divBdr>
            <w:top w:val="none" w:sz="0" w:space="0" w:color="auto"/>
            <w:left w:val="none" w:sz="0" w:space="0" w:color="auto"/>
            <w:bottom w:val="none" w:sz="0" w:space="0" w:color="auto"/>
            <w:right w:val="none" w:sz="0" w:space="0" w:color="auto"/>
          </w:divBdr>
        </w:div>
      </w:divsChild>
    </w:div>
    <w:div w:id="1526478684">
      <w:bodyDiv w:val="1"/>
      <w:marLeft w:val="0"/>
      <w:marRight w:val="0"/>
      <w:marTop w:val="0"/>
      <w:marBottom w:val="0"/>
      <w:divBdr>
        <w:top w:val="none" w:sz="0" w:space="0" w:color="auto"/>
        <w:left w:val="none" w:sz="0" w:space="0" w:color="auto"/>
        <w:bottom w:val="none" w:sz="0" w:space="0" w:color="auto"/>
        <w:right w:val="none" w:sz="0" w:space="0" w:color="auto"/>
      </w:divBdr>
      <w:divsChild>
        <w:div w:id="237710245">
          <w:marLeft w:val="648"/>
          <w:marRight w:val="0"/>
          <w:marTop w:val="140"/>
          <w:marBottom w:val="0"/>
          <w:divBdr>
            <w:top w:val="none" w:sz="0" w:space="0" w:color="auto"/>
            <w:left w:val="none" w:sz="0" w:space="0" w:color="auto"/>
            <w:bottom w:val="none" w:sz="0" w:space="0" w:color="auto"/>
            <w:right w:val="none" w:sz="0" w:space="0" w:color="auto"/>
          </w:divBdr>
        </w:div>
        <w:div w:id="1773352981">
          <w:marLeft w:val="648"/>
          <w:marRight w:val="0"/>
          <w:marTop w:val="140"/>
          <w:marBottom w:val="0"/>
          <w:divBdr>
            <w:top w:val="none" w:sz="0" w:space="0" w:color="auto"/>
            <w:left w:val="none" w:sz="0" w:space="0" w:color="auto"/>
            <w:bottom w:val="none" w:sz="0" w:space="0" w:color="auto"/>
            <w:right w:val="none" w:sz="0" w:space="0" w:color="auto"/>
          </w:divBdr>
        </w:div>
        <w:div w:id="459568444">
          <w:marLeft w:val="648"/>
          <w:marRight w:val="0"/>
          <w:marTop w:val="140"/>
          <w:marBottom w:val="0"/>
          <w:divBdr>
            <w:top w:val="none" w:sz="0" w:space="0" w:color="auto"/>
            <w:left w:val="none" w:sz="0" w:space="0" w:color="auto"/>
            <w:bottom w:val="none" w:sz="0" w:space="0" w:color="auto"/>
            <w:right w:val="none" w:sz="0" w:space="0" w:color="auto"/>
          </w:divBdr>
        </w:div>
        <w:div w:id="419986790">
          <w:marLeft w:val="648"/>
          <w:marRight w:val="0"/>
          <w:marTop w:val="140"/>
          <w:marBottom w:val="0"/>
          <w:divBdr>
            <w:top w:val="none" w:sz="0" w:space="0" w:color="auto"/>
            <w:left w:val="none" w:sz="0" w:space="0" w:color="auto"/>
            <w:bottom w:val="none" w:sz="0" w:space="0" w:color="auto"/>
            <w:right w:val="none" w:sz="0" w:space="0" w:color="auto"/>
          </w:divBdr>
        </w:div>
        <w:div w:id="1796679169">
          <w:marLeft w:val="648"/>
          <w:marRight w:val="0"/>
          <w:marTop w:val="140"/>
          <w:marBottom w:val="0"/>
          <w:divBdr>
            <w:top w:val="none" w:sz="0" w:space="0" w:color="auto"/>
            <w:left w:val="none" w:sz="0" w:space="0" w:color="auto"/>
            <w:bottom w:val="none" w:sz="0" w:space="0" w:color="auto"/>
            <w:right w:val="none" w:sz="0" w:space="0" w:color="auto"/>
          </w:divBdr>
        </w:div>
        <w:div w:id="2024436537">
          <w:marLeft w:val="648"/>
          <w:marRight w:val="0"/>
          <w:marTop w:val="140"/>
          <w:marBottom w:val="0"/>
          <w:divBdr>
            <w:top w:val="none" w:sz="0" w:space="0" w:color="auto"/>
            <w:left w:val="none" w:sz="0" w:space="0" w:color="auto"/>
            <w:bottom w:val="none" w:sz="0" w:space="0" w:color="auto"/>
            <w:right w:val="none" w:sz="0" w:space="0" w:color="auto"/>
          </w:divBdr>
        </w:div>
        <w:div w:id="1915703664">
          <w:marLeft w:val="648"/>
          <w:marRight w:val="0"/>
          <w:marTop w:val="140"/>
          <w:marBottom w:val="0"/>
          <w:divBdr>
            <w:top w:val="none" w:sz="0" w:space="0" w:color="auto"/>
            <w:left w:val="none" w:sz="0" w:space="0" w:color="auto"/>
            <w:bottom w:val="none" w:sz="0" w:space="0" w:color="auto"/>
            <w:right w:val="none" w:sz="0" w:space="0" w:color="auto"/>
          </w:divBdr>
        </w:div>
      </w:divsChild>
    </w:div>
    <w:div w:id="16201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Ombelle" TargetMode="External"/><Relationship Id="rId13" Type="http://schemas.openxmlformats.org/officeDocument/2006/relationships/hyperlink" Target="https://www.pelargonium.si/hoarea.html" TargetMode="External"/><Relationship Id="rId18" Type="http://schemas.openxmlformats.org/officeDocument/2006/relationships/hyperlink" Target="https://www.pelargonium.si/polyactium.html" TargetMode="External"/><Relationship Id="rId26" Type="http://schemas.openxmlformats.org/officeDocument/2006/relationships/hyperlink" Target="https://www.pelargonium.si/reniformia.html" TargetMode="External"/><Relationship Id="rId3" Type="http://schemas.openxmlformats.org/officeDocument/2006/relationships/settings" Target="settings.xml"/><Relationship Id="rId21" Type="http://schemas.openxmlformats.org/officeDocument/2006/relationships/hyperlink" Target="https://www.pelargonium.si/ciconium.html" TargetMode="External"/><Relationship Id="rId7" Type="http://schemas.openxmlformats.org/officeDocument/2006/relationships/hyperlink" Target="https://fr.wikipedia.org/wiki/G%C3%A9ophyte" TargetMode="External"/><Relationship Id="rId12" Type="http://schemas.openxmlformats.org/officeDocument/2006/relationships/hyperlink" Target="https://www.pelargonium.si/cortusina.html" TargetMode="External"/><Relationship Id="rId17" Type="http://schemas.openxmlformats.org/officeDocument/2006/relationships/hyperlink" Target="https://www.pelargonium.si/otidia.html" TargetMode="External"/><Relationship Id="rId25" Type="http://schemas.openxmlformats.org/officeDocument/2006/relationships/hyperlink" Target="https://www.pelargonium.si/pelargonium.html" TargetMode="External"/><Relationship Id="rId2" Type="http://schemas.openxmlformats.org/officeDocument/2006/relationships/styles" Target="styles.xml"/><Relationship Id="rId16" Type="http://schemas.openxmlformats.org/officeDocument/2006/relationships/hyperlink" Target="https://www.pelargonium.si/ligularia.html" TargetMode="External"/><Relationship Id="rId20" Type="http://schemas.openxmlformats.org/officeDocument/2006/relationships/hyperlink" Target="file:///G:\CetS\PELwww\new\campylia.html" TargetMode="External"/><Relationship Id="rId1" Type="http://schemas.openxmlformats.org/officeDocument/2006/relationships/numbering" Target="numbering.xml"/><Relationship Id="rId6" Type="http://schemas.openxmlformats.org/officeDocument/2006/relationships/hyperlink" Target="https://fr.wikipedia.org/wiki/Tubercule" TargetMode="External"/><Relationship Id="rId11" Type="http://schemas.openxmlformats.org/officeDocument/2006/relationships/hyperlink" Target="https://www.pelargonium.si/chorisma.html" TargetMode="External"/><Relationship Id="rId24" Type="http://schemas.openxmlformats.org/officeDocument/2006/relationships/hyperlink" Target="https://www.pelargonium.si/peristera.html" TargetMode="External"/><Relationship Id="rId5" Type="http://schemas.openxmlformats.org/officeDocument/2006/relationships/hyperlink" Target="https://fr.wikipedia.org/wiki/Plantes_herbac%C3%A9es" TargetMode="External"/><Relationship Id="rId15" Type="http://schemas.openxmlformats.org/officeDocument/2006/relationships/hyperlink" Target="https://www.pelargonium.si/jenkinsonia.html" TargetMode="External"/><Relationship Id="rId23" Type="http://schemas.openxmlformats.org/officeDocument/2006/relationships/hyperlink" Target="https://www.pelargonium.si/myrrhidium.html" TargetMode="External"/><Relationship Id="rId28" Type="http://schemas.openxmlformats.org/officeDocument/2006/relationships/theme" Target="theme/theme1.xml"/><Relationship Id="rId10" Type="http://schemas.openxmlformats.org/officeDocument/2006/relationships/hyperlink" Target="https://fr.wikipedia.org/wiki/Afrique_du_Sud" TargetMode="External"/><Relationship Id="rId19" Type="http://schemas.openxmlformats.org/officeDocument/2006/relationships/hyperlink" Target="https://www.pelargonium.si/subsucculentia.html" TargetMode="External"/><Relationship Id="rId4" Type="http://schemas.openxmlformats.org/officeDocument/2006/relationships/webSettings" Target="webSettings.xml"/><Relationship Id="rId9" Type="http://schemas.openxmlformats.org/officeDocument/2006/relationships/hyperlink" Target="https://fr.wikipedia.org/wiki/Infusion" TargetMode="External"/><Relationship Id="rId14" Type="http://schemas.openxmlformats.org/officeDocument/2006/relationships/hyperlink" Target="https://www.pelargonium.si/isopetalum.html" TargetMode="External"/><Relationship Id="rId22" Type="http://schemas.openxmlformats.org/officeDocument/2006/relationships/hyperlink" Target="https://www.pelargonium.si/glaucophyllum.htm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1683</Words>
  <Characters>9260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6</cp:revision>
  <dcterms:created xsi:type="dcterms:W3CDTF">2025-07-02T13:01:00Z</dcterms:created>
  <dcterms:modified xsi:type="dcterms:W3CDTF">2025-11-05T17:00:00Z</dcterms:modified>
</cp:coreProperties>
</file>